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widowControl/>
        <w:spacing w:line="560" w:lineRule="exact"/>
        <w:jc w:val="both"/>
        <w:rPr>
          <w:rFonts w:hint="eastAsia" w:ascii="黑体" w:hAnsi="黑体" w:eastAsia="黑体" w:cs="黑体"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sz w:val="30"/>
          <w:szCs w:val="30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sz w:val="30"/>
          <w:szCs w:val="30"/>
          <w:lang w:val="en-US" w:eastAsia="zh-CN"/>
        </w:rPr>
        <w:t>3</w:t>
      </w:r>
    </w:p>
    <w:p>
      <w:pPr>
        <w:adjustRightInd w:val="0"/>
        <w:snapToGrid w:val="0"/>
        <w:spacing w:line="560" w:lineRule="exact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202</w:t>
      </w:r>
      <w:r>
        <w:rPr>
          <w:rFonts w:hint="eastAsia" w:eastAsia="方正小标宋简体"/>
          <w:kern w:val="0"/>
          <w:sz w:val="44"/>
          <w:szCs w:val="44"/>
          <w:lang w:val="en-US" w:eastAsia="zh-CN"/>
        </w:rPr>
        <w:t>5</w:t>
      </w:r>
      <w:r>
        <w:rPr>
          <w:rFonts w:hint="default" w:eastAsia="方正小标宋简体"/>
          <w:kern w:val="0"/>
          <w:sz w:val="44"/>
          <w:szCs w:val="44"/>
        </w:rPr>
        <w:t>年度浙江省水利科技计划项目申报指南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以习近平新时代中国特色社会主义思想为指导，全面贯彻党的二十大和二十届三中全会精神，落实省委十五届六次</w:t>
      </w:r>
      <w:r>
        <w:rPr>
          <w:rFonts w:hint="eastAsia" w:eastAsia="仿宋_GB2312"/>
          <w:sz w:val="32"/>
          <w:szCs w:val="32"/>
          <w:lang w:eastAsia="zh-CN"/>
        </w:rPr>
        <w:t>、七次</w:t>
      </w:r>
      <w:r>
        <w:rPr>
          <w:rFonts w:eastAsia="仿宋_GB2312"/>
          <w:sz w:val="32"/>
          <w:szCs w:val="32"/>
        </w:rPr>
        <w:t>全会“加快建设创新浙江、因地制宜发展新质生产力”重要部署，紧紧围绕浙江水利实际，坚持需求牵引、应用至上，聚焦水网工程、水旱灾害防御、智能大坝、水资源节约集约利用、河湖生态治理、数字孪生</w:t>
      </w:r>
      <w:r>
        <w:rPr>
          <w:rFonts w:hint="eastAsia" w:eastAsia="仿宋_GB2312"/>
          <w:sz w:val="32"/>
          <w:szCs w:val="32"/>
        </w:rPr>
        <w:t>水利、水利服务新场景</w:t>
      </w:r>
      <w:r>
        <w:rPr>
          <w:rFonts w:eastAsia="仿宋_GB2312"/>
          <w:sz w:val="32"/>
          <w:szCs w:val="32"/>
        </w:rPr>
        <w:t>等重</w:t>
      </w:r>
      <w:r>
        <w:rPr>
          <w:rFonts w:hint="eastAsia" w:eastAsia="仿宋_GB2312"/>
          <w:sz w:val="32"/>
          <w:szCs w:val="32"/>
        </w:rPr>
        <w:t>点领域</w:t>
      </w:r>
      <w:r>
        <w:rPr>
          <w:rFonts w:eastAsia="仿宋_GB2312"/>
          <w:sz w:val="32"/>
          <w:szCs w:val="32"/>
        </w:rPr>
        <w:t>，加大应用基础研究和关键技术攻关，推动科技创新与产业创新深度融合，大力发展浙江水利新质生产力。</w:t>
      </w:r>
    </w:p>
    <w:p>
      <w:pPr>
        <w:adjustRightInd w:val="0"/>
        <w:snapToGrid w:val="0"/>
        <w:spacing w:line="560" w:lineRule="exact"/>
        <w:ind w:firstLine="640" w:firstLineChars="200"/>
        <w:outlineLvl w:val="1"/>
        <w:rPr>
          <w:rFonts w:hint="eastAsia" w:eastAsia="楷体_GB2312"/>
          <w:bCs/>
          <w:sz w:val="32"/>
          <w:szCs w:val="32"/>
          <w:lang w:eastAsia="zh-CN"/>
        </w:rPr>
      </w:pPr>
      <w:r>
        <w:rPr>
          <w:rFonts w:eastAsia="楷体_GB2312"/>
          <w:bCs/>
          <w:sz w:val="32"/>
          <w:szCs w:val="32"/>
        </w:rPr>
        <w:t>一</w:t>
      </w:r>
      <w:r>
        <w:rPr>
          <w:rFonts w:hint="eastAsia" w:eastAsia="楷体_GB2312"/>
          <w:bCs/>
          <w:sz w:val="32"/>
          <w:szCs w:val="32"/>
          <w:lang w:eastAsia="zh-CN"/>
        </w:rPr>
        <w:t>、</w:t>
      </w:r>
      <w:r>
        <w:rPr>
          <w:rFonts w:eastAsia="楷体_GB2312"/>
          <w:bCs/>
          <w:sz w:val="32"/>
          <w:szCs w:val="32"/>
        </w:rPr>
        <w:t>浙江水网工程规划建设运行</w:t>
      </w:r>
      <w:r>
        <w:rPr>
          <w:rFonts w:hint="eastAsia" w:eastAsia="楷体_GB2312"/>
          <w:bCs/>
          <w:sz w:val="32"/>
          <w:szCs w:val="32"/>
          <w:lang w:eastAsia="zh-CN"/>
        </w:rPr>
        <w:t>（指南方向代码</w:t>
      </w:r>
      <w:r>
        <w:rPr>
          <w:rFonts w:hint="eastAsia" w:eastAsia="楷体_GB2312"/>
          <w:bCs/>
          <w:sz w:val="32"/>
          <w:szCs w:val="32"/>
          <w:lang w:val="en-US" w:eastAsia="zh-CN"/>
        </w:rPr>
        <w:t>1</w:t>
      </w:r>
      <w:r>
        <w:rPr>
          <w:rFonts w:hint="eastAsia" w:eastAsia="楷体_GB2312"/>
          <w:bCs/>
          <w:sz w:val="32"/>
          <w:szCs w:val="32"/>
          <w:lang w:eastAsia="zh-CN"/>
        </w:rPr>
        <w:t>）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研究气候变化背景下我省水源区与受水区的水资源演变</w:t>
      </w:r>
      <w:r>
        <w:rPr>
          <w:rFonts w:hint="eastAsia" w:eastAsia="仿宋_GB2312"/>
          <w:sz w:val="32"/>
          <w:szCs w:val="32"/>
        </w:rPr>
        <w:t>过程</w:t>
      </w:r>
      <w:r>
        <w:rPr>
          <w:rFonts w:eastAsia="仿宋_GB2312"/>
          <w:sz w:val="32"/>
          <w:szCs w:val="32"/>
        </w:rPr>
        <w:t>及需求，研发多尺度</w:t>
      </w:r>
      <w:r>
        <w:rPr>
          <w:rFonts w:hint="eastAsia" w:eastAsia="仿宋_GB2312"/>
          <w:sz w:val="32"/>
          <w:szCs w:val="32"/>
        </w:rPr>
        <w:t>高分辨率</w:t>
      </w:r>
      <w:r>
        <w:rPr>
          <w:rFonts w:eastAsia="仿宋_GB2312"/>
          <w:sz w:val="32"/>
          <w:szCs w:val="32"/>
        </w:rPr>
        <w:t>水平衡诊断预测技术</w:t>
      </w:r>
      <w:r>
        <w:rPr>
          <w:rFonts w:hint="eastAsia" w:eastAsia="仿宋_GB2312"/>
          <w:sz w:val="32"/>
          <w:szCs w:val="32"/>
        </w:rPr>
        <w:t>和多功能水网优化布局技术，提出</w:t>
      </w:r>
      <w:r>
        <w:rPr>
          <w:rFonts w:eastAsia="仿宋_GB2312"/>
          <w:sz w:val="32"/>
          <w:szCs w:val="32"/>
        </w:rPr>
        <w:t>跨流域跨区域水资源协同均衡调控方案。研发长距离输水隧洞建设新技术、水利工程修复加固新材料，攻克软岩变形防控技术瓶颈。研发省市县三级水网统一、精准、多目标调度决策技术，打造与国家水网调度系统相适配的现代化浙江水网决策支持系统。</w:t>
      </w:r>
    </w:p>
    <w:p>
      <w:pPr>
        <w:adjustRightInd w:val="0"/>
        <w:snapToGrid w:val="0"/>
        <w:spacing w:line="560" w:lineRule="exact"/>
        <w:ind w:firstLine="640" w:firstLineChars="200"/>
        <w:outlineLvl w:val="1"/>
        <w:rPr>
          <w:rFonts w:eastAsia="楷体_GB2312"/>
          <w:bCs/>
          <w:sz w:val="32"/>
          <w:szCs w:val="32"/>
        </w:rPr>
      </w:pPr>
      <w:r>
        <w:rPr>
          <w:rFonts w:eastAsia="楷体_GB2312"/>
          <w:bCs/>
          <w:sz w:val="32"/>
          <w:szCs w:val="32"/>
        </w:rPr>
        <w:t>二</w:t>
      </w:r>
      <w:r>
        <w:rPr>
          <w:rFonts w:hint="eastAsia" w:eastAsia="楷体_GB2312"/>
          <w:bCs/>
          <w:sz w:val="32"/>
          <w:szCs w:val="32"/>
          <w:lang w:eastAsia="zh-CN"/>
        </w:rPr>
        <w:t>、</w:t>
      </w:r>
      <w:r>
        <w:rPr>
          <w:rFonts w:eastAsia="楷体_GB2312"/>
          <w:bCs/>
          <w:sz w:val="32"/>
          <w:szCs w:val="32"/>
        </w:rPr>
        <w:t>水旱灾害监测预报预警</w:t>
      </w:r>
      <w:r>
        <w:rPr>
          <w:rFonts w:hint="eastAsia" w:eastAsia="楷体_GB2312"/>
          <w:bCs/>
          <w:sz w:val="32"/>
          <w:szCs w:val="32"/>
          <w:lang w:eastAsia="zh-CN"/>
        </w:rPr>
        <w:t>（指南方向代码</w:t>
      </w:r>
      <w:r>
        <w:rPr>
          <w:rFonts w:hint="eastAsia" w:eastAsia="楷体_GB2312"/>
          <w:bCs/>
          <w:sz w:val="32"/>
          <w:szCs w:val="32"/>
          <w:lang w:val="en-US" w:eastAsia="zh-CN"/>
        </w:rPr>
        <w:t>2</w:t>
      </w:r>
      <w:r>
        <w:rPr>
          <w:rFonts w:hint="eastAsia" w:eastAsia="楷体_GB2312"/>
          <w:bCs/>
          <w:sz w:val="32"/>
          <w:szCs w:val="32"/>
          <w:lang w:eastAsia="zh-CN"/>
        </w:rPr>
        <w:t>）</w:t>
      </w:r>
    </w:p>
    <w:p>
      <w:pPr>
        <w:widowControl/>
        <w:spacing w:line="56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开展“三道防线”新型监测感知设施研发及应用，研究水利测雨雷达和GNSS“云中雨”和“落地雨”监测预报适用性，探索应用AI视频、缆道机器人、无人机等“河中水”测流新技术。研发雨水情监测智能终端，迭代移动+北斗双链路传输技术。融合多源多模态动态数据，耦合流域产汇流机理与人工智能技术，构建洪水预报浙江模型。研究基于测雨雷达的中小流域山洪精细化预报技术，研制关联区域降雨和上下游水位的山洪灾害现地预警设备。</w:t>
      </w:r>
    </w:p>
    <w:p>
      <w:pPr>
        <w:adjustRightInd w:val="0"/>
        <w:snapToGrid w:val="0"/>
        <w:spacing w:line="560" w:lineRule="exact"/>
        <w:ind w:firstLine="640" w:firstLineChars="200"/>
        <w:outlineLvl w:val="1"/>
        <w:rPr>
          <w:rFonts w:eastAsia="楷体_GB2312"/>
          <w:bCs/>
          <w:sz w:val="32"/>
          <w:szCs w:val="32"/>
        </w:rPr>
      </w:pPr>
      <w:r>
        <w:rPr>
          <w:rFonts w:eastAsia="楷体_GB2312"/>
          <w:bCs/>
          <w:sz w:val="32"/>
          <w:szCs w:val="32"/>
        </w:rPr>
        <w:t>三</w:t>
      </w:r>
      <w:r>
        <w:rPr>
          <w:rFonts w:hint="eastAsia" w:eastAsia="楷体_GB2312"/>
          <w:bCs/>
          <w:sz w:val="32"/>
          <w:szCs w:val="32"/>
          <w:lang w:eastAsia="zh-CN"/>
        </w:rPr>
        <w:t>、</w:t>
      </w:r>
      <w:r>
        <w:rPr>
          <w:rFonts w:eastAsia="楷体_GB2312"/>
          <w:bCs/>
          <w:sz w:val="32"/>
          <w:szCs w:val="32"/>
        </w:rPr>
        <w:t>智能大坝建造运行</w:t>
      </w:r>
      <w:r>
        <w:rPr>
          <w:rFonts w:hint="eastAsia" w:eastAsia="楷体_GB2312"/>
          <w:bCs/>
          <w:sz w:val="32"/>
          <w:szCs w:val="32"/>
          <w:lang w:eastAsia="zh-CN"/>
        </w:rPr>
        <w:t>（指南方向代码</w:t>
      </w:r>
      <w:r>
        <w:rPr>
          <w:rFonts w:hint="eastAsia" w:eastAsia="楷体_GB2312"/>
          <w:bCs/>
          <w:sz w:val="32"/>
          <w:szCs w:val="32"/>
          <w:lang w:val="en-US" w:eastAsia="zh-CN"/>
        </w:rPr>
        <w:t>3</w:t>
      </w:r>
      <w:r>
        <w:rPr>
          <w:rFonts w:hint="eastAsia" w:eastAsia="楷体_GB2312"/>
          <w:bCs/>
          <w:sz w:val="32"/>
          <w:szCs w:val="32"/>
          <w:lang w:eastAsia="zh-CN"/>
        </w:rPr>
        <w:t>）</w:t>
      </w:r>
    </w:p>
    <w:p>
      <w:pPr>
        <w:widowControl/>
        <w:spacing w:line="56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开展智能大坝的全生命周期建设与智能化改造方法研究，研发智能大坝施工技术与先进装备</w:t>
      </w:r>
      <w:r>
        <w:rPr>
          <w:rFonts w:eastAsia="仿宋_GB2312"/>
          <w:color w:val="000000"/>
          <w:kern w:val="0"/>
          <w:sz w:val="32"/>
          <w:szCs w:val="32"/>
        </w:rPr>
        <w:t>。</w:t>
      </w:r>
      <w:r>
        <w:rPr>
          <w:rFonts w:eastAsia="仿宋_GB2312"/>
          <w:sz w:val="32"/>
          <w:szCs w:val="32"/>
        </w:rPr>
        <w:t>开展大坝自诊断智能监测技术研究，研制变形、渗流等智能监测传感器，研发并应用白蚁等害堤动物隐患无损探测技术。统筹上下游、左右岸，研发基于大数据及机器学习的风险管控智能体，构建智能大坝运行管理技术体系。</w:t>
      </w:r>
      <w:r>
        <w:rPr>
          <w:rFonts w:hint="eastAsia" w:eastAsia="仿宋_GB2312"/>
          <w:sz w:val="32"/>
          <w:szCs w:val="32"/>
        </w:rPr>
        <w:t>研发超标准洪水下水库大坝漫而不溃技术和防护结构材料</w:t>
      </w:r>
      <w:r>
        <w:rPr>
          <w:rFonts w:eastAsia="仿宋_GB2312"/>
          <w:sz w:val="32"/>
          <w:szCs w:val="32"/>
        </w:rPr>
        <w:t>，提出新型防洪韧性坝型。</w:t>
      </w:r>
    </w:p>
    <w:p>
      <w:pPr>
        <w:adjustRightInd w:val="0"/>
        <w:snapToGrid w:val="0"/>
        <w:spacing w:line="560" w:lineRule="exact"/>
        <w:ind w:firstLine="640" w:firstLineChars="200"/>
        <w:outlineLvl w:val="1"/>
        <w:rPr>
          <w:rFonts w:eastAsia="楷体_GB2312"/>
          <w:bCs/>
          <w:sz w:val="32"/>
          <w:szCs w:val="32"/>
        </w:rPr>
      </w:pPr>
      <w:r>
        <w:rPr>
          <w:rFonts w:eastAsia="楷体_GB2312"/>
          <w:bCs/>
          <w:sz w:val="32"/>
          <w:szCs w:val="32"/>
        </w:rPr>
        <w:t>四</w:t>
      </w:r>
      <w:r>
        <w:rPr>
          <w:rFonts w:hint="eastAsia" w:eastAsia="楷体_GB2312"/>
          <w:bCs/>
          <w:sz w:val="32"/>
          <w:szCs w:val="32"/>
          <w:lang w:eastAsia="zh-CN"/>
        </w:rPr>
        <w:t>、</w:t>
      </w:r>
      <w:r>
        <w:rPr>
          <w:rFonts w:eastAsia="楷体_GB2312"/>
          <w:bCs/>
          <w:sz w:val="32"/>
          <w:szCs w:val="32"/>
        </w:rPr>
        <w:t>水资源节约集约利用</w:t>
      </w:r>
      <w:r>
        <w:rPr>
          <w:rFonts w:hint="eastAsia" w:eastAsia="楷体_GB2312"/>
          <w:bCs/>
          <w:sz w:val="32"/>
          <w:szCs w:val="32"/>
          <w:lang w:eastAsia="zh-CN"/>
        </w:rPr>
        <w:t>（指南方向代码</w:t>
      </w:r>
      <w:r>
        <w:rPr>
          <w:rFonts w:hint="eastAsia" w:eastAsia="楷体_GB2312"/>
          <w:bCs/>
          <w:sz w:val="32"/>
          <w:szCs w:val="32"/>
          <w:lang w:val="en-US" w:eastAsia="zh-CN"/>
        </w:rPr>
        <w:t>4</w:t>
      </w:r>
      <w:r>
        <w:rPr>
          <w:rFonts w:hint="eastAsia" w:eastAsia="楷体_GB2312"/>
          <w:bCs/>
          <w:sz w:val="32"/>
          <w:szCs w:val="32"/>
          <w:lang w:eastAsia="zh-CN"/>
        </w:rPr>
        <w:t>）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开展“四水四定”技术研发，提出与水资源、水环境、水生态承载能力相适应的水资源开发利用计算方法和管理模型。研究高端芯片、生物医药等浙江特色新兴产业的用水安全保障技术，开发节水及回水高效利用</w:t>
      </w:r>
      <w:r>
        <w:rPr>
          <w:rFonts w:hint="eastAsia" w:eastAsia="仿宋_GB2312"/>
          <w:sz w:val="32"/>
          <w:szCs w:val="32"/>
        </w:rPr>
        <w:t>的绿色低碳</w:t>
      </w:r>
      <w:r>
        <w:rPr>
          <w:rFonts w:eastAsia="仿宋_GB2312"/>
          <w:sz w:val="32"/>
          <w:szCs w:val="32"/>
        </w:rPr>
        <w:t>技术装备。研发面向南方现代灌区精准用水</w:t>
      </w:r>
      <w:r>
        <w:rPr>
          <w:rFonts w:hint="eastAsia" w:eastAsia="仿宋_GB2312"/>
          <w:sz w:val="32"/>
          <w:szCs w:val="32"/>
        </w:rPr>
        <w:t>的全程量测控关键技术</w:t>
      </w:r>
      <w:r>
        <w:rPr>
          <w:rFonts w:eastAsia="仿宋_GB2312"/>
          <w:sz w:val="32"/>
          <w:szCs w:val="32"/>
        </w:rPr>
        <w:t>，</w:t>
      </w:r>
      <w:r>
        <w:rPr>
          <w:rFonts w:hint="eastAsia" w:eastAsia="仿宋_GB2312"/>
          <w:sz w:val="32"/>
          <w:szCs w:val="32"/>
        </w:rPr>
        <w:t>提出</w:t>
      </w:r>
      <w:r>
        <w:rPr>
          <w:rFonts w:eastAsia="仿宋_GB2312"/>
          <w:sz w:val="32"/>
          <w:szCs w:val="32"/>
        </w:rPr>
        <w:t>多目标协同的水资源调控方法。</w:t>
      </w:r>
    </w:p>
    <w:p>
      <w:pPr>
        <w:adjustRightInd w:val="0"/>
        <w:snapToGrid w:val="0"/>
        <w:spacing w:line="560" w:lineRule="exact"/>
        <w:ind w:firstLine="640" w:firstLineChars="200"/>
        <w:outlineLvl w:val="1"/>
        <w:rPr>
          <w:rFonts w:eastAsia="楷体_GB2312"/>
          <w:bCs/>
          <w:sz w:val="32"/>
          <w:szCs w:val="32"/>
        </w:rPr>
      </w:pPr>
      <w:r>
        <w:rPr>
          <w:rFonts w:eastAsia="楷体_GB2312"/>
          <w:bCs/>
          <w:sz w:val="32"/>
          <w:szCs w:val="32"/>
        </w:rPr>
        <w:t>五</w:t>
      </w:r>
      <w:r>
        <w:rPr>
          <w:rFonts w:hint="eastAsia" w:eastAsia="楷体_GB2312"/>
          <w:bCs/>
          <w:sz w:val="32"/>
          <w:szCs w:val="32"/>
          <w:lang w:eastAsia="zh-CN"/>
        </w:rPr>
        <w:t>、</w:t>
      </w:r>
      <w:r>
        <w:rPr>
          <w:rFonts w:eastAsia="楷体_GB2312"/>
          <w:bCs/>
          <w:sz w:val="32"/>
          <w:szCs w:val="32"/>
        </w:rPr>
        <w:t>河湖生态治理保护</w:t>
      </w:r>
      <w:r>
        <w:rPr>
          <w:rFonts w:hint="eastAsia" w:eastAsia="楷体_GB2312"/>
          <w:bCs/>
          <w:sz w:val="32"/>
          <w:szCs w:val="32"/>
          <w:lang w:eastAsia="zh-CN"/>
        </w:rPr>
        <w:t>（指南方向代码</w:t>
      </w:r>
      <w:r>
        <w:rPr>
          <w:rFonts w:hint="eastAsia" w:eastAsia="楷体_GB2312"/>
          <w:bCs/>
          <w:sz w:val="32"/>
          <w:szCs w:val="32"/>
          <w:lang w:val="en-US" w:eastAsia="zh-CN"/>
        </w:rPr>
        <w:t>5</w:t>
      </w:r>
      <w:r>
        <w:rPr>
          <w:rFonts w:hint="eastAsia" w:eastAsia="楷体_GB2312"/>
          <w:bCs/>
          <w:sz w:val="32"/>
          <w:szCs w:val="32"/>
          <w:lang w:eastAsia="zh-CN"/>
        </w:rPr>
        <w:t>）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强化山水林田湖草沙一体化保护和系统治理，完善滨海平原河网生态保护修复技术，研发河湖健康在线诊断的评估平台。研究氮、磷从源头到海洋的演化过程和模拟方法</w:t>
      </w:r>
      <w:r>
        <w:rPr>
          <w:rFonts w:hint="eastAsia" w:eastAsia="仿宋_GB2312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开展藻类水华生态监测和预警。</w:t>
      </w:r>
      <w:r>
        <w:rPr>
          <w:rFonts w:hint="eastAsia" w:eastAsia="仿宋_GB2312"/>
          <w:sz w:val="32"/>
          <w:szCs w:val="32"/>
        </w:rPr>
        <w:t>研发</w:t>
      </w:r>
      <w:r>
        <w:rPr>
          <w:rFonts w:eastAsia="仿宋_GB2312"/>
          <w:sz w:val="32"/>
          <w:szCs w:val="32"/>
        </w:rPr>
        <w:t>以小流域为单元的径流泥沙监测</w:t>
      </w:r>
      <w:r>
        <w:rPr>
          <w:rFonts w:hint="eastAsia" w:eastAsia="仿宋_GB2312"/>
          <w:sz w:val="32"/>
          <w:szCs w:val="32"/>
        </w:rPr>
        <w:t>设备和水土流失预报预警平台</w:t>
      </w:r>
      <w:r>
        <w:rPr>
          <w:rFonts w:eastAsia="仿宋_GB2312"/>
          <w:sz w:val="32"/>
          <w:szCs w:val="32"/>
        </w:rPr>
        <w:t>。开展生态流量适应性</w:t>
      </w:r>
      <w:r>
        <w:rPr>
          <w:rFonts w:hint="eastAsia" w:eastAsia="仿宋_GB2312"/>
          <w:sz w:val="32"/>
          <w:szCs w:val="32"/>
        </w:rPr>
        <w:t>研究</w:t>
      </w:r>
      <w:r>
        <w:rPr>
          <w:rFonts w:eastAsia="仿宋_GB2312"/>
          <w:sz w:val="32"/>
          <w:szCs w:val="32"/>
        </w:rPr>
        <w:t>。</w:t>
      </w:r>
      <w:r>
        <w:rPr>
          <w:rFonts w:hint="eastAsia" w:eastAsia="仿宋_GB2312"/>
          <w:sz w:val="32"/>
          <w:szCs w:val="32"/>
        </w:rPr>
        <w:t>研发水利工程碳排放和碳汇能力监测核算技术。</w:t>
      </w:r>
      <w:r>
        <w:rPr>
          <w:rFonts w:eastAsia="仿宋_GB2312"/>
          <w:sz w:val="32"/>
          <w:szCs w:val="32"/>
        </w:rPr>
        <w:t>加强水生态产品价值实现理论与实践创新研究，建立水生态产品目录清单、价值核算</w:t>
      </w:r>
      <w:r>
        <w:rPr>
          <w:rFonts w:hint="eastAsia" w:eastAsia="仿宋_GB2312"/>
          <w:sz w:val="32"/>
          <w:szCs w:val="32"/>
        </w:rPr>
        <w:t>技术</w:t>
      </w:r>
      <w:r>
        <w:rPr>
          <w:rFonts w:eastAsia="仿宋_GB2312"/>
          <w:sz w:val="32"/>
          <w:szCs w:val="32"/>
        </w:rPr>
        <w:t>体系。</w:t>
      </w:r>
    </w:p>
    <w:p>
      <w:pPr>
        <w:adjustRightInd w:val="0"/>
        <w:snapToGrid w:val="0"/>
        <w:spacing w:line="560" w:lineRule="exact"/>
        <w:ind w:firstLine="640" w:firstLineChars="200"/>
        <w:outlineLvl w:val="1"/>
        <w:rPr>
          <w:rFonts w:eastAsia="楷体_GB2312"/>
          <w:bCs/>
          <w:sz w:val="32"/>
          <w:szCs w:val="32"/>
        </w:rPr>
      </w:pPr>
      <w:r>
        <w:rPr>
          <w:rFonts w:eastAsia="楷体_GB2312"/>
          <w:bCs/>
          <w:sz w:val="32"/>
          <w:szCs w:val="32"/>
        </w:rPr>
        <w:t>六</w:t>
      </w:r>
      <w:r>
        <w:rPr>
          <w:rFonts w:hint="eastAsia" w:eastAsia="楷体_GB2312"/>
          <w:bCs/>
          <w:sz w:val="32"/>
          <w:szCs w:val="32"/>
          <w:lang w:eastAsia="zh-CN"/>
        </w:rPr>
        <w:t>、</w:t>
      </w:r>
      <w:r>
        <w:rPr>
          <w:rFonts w:eastAsia="楷体_GB2312"/>
          <w:bCs/>
          <w:sz w:val="32"/>
          <w:szCs w:val="32"/>
        </w:rPr>
        <w:t>数字孪生水利</w:t>
      </w:r>
      <w:r>
        <w:rPr>
          <w:rFonts w:hint="eastAsia" w:eastAsia="楷体_GB2312"/>
          <w:bCs/>
          <w:sz w:val="32"/>
          <w:szCs w:val="32"/>
          <w:lang w:eastAsia="zh-CN"/>
        </w:rPr>
        <w:t>（指南方向代码</w:t>
      </w:r>
      <w:r>
        <w:rPr>
          <w:rFonts w:hint="eastAsia" w:eastAsia="楷体_GB2312"/>
          <w:bCs/>
          <w:sz w:val="32"/>
          <w:szCs w:val="32"/>
          <w:lang w:val="en-US" w:eastAsia="zh-CN"/>
        </w:rPr>
        <w:t>6</w:t>
      </w:r>
      <w:r>
        <w:rPr>
          <w:rFonts w:hint="eastAsia" w:eastAsia="楷体_GB2312"/>
          <w:bCs/>
          <w:sz w:val="32"/>
          <w:szCs w:val="32"/>
          <w:lang w:eastAsia="zh-CN"/>
        </w:rPr>
        <w:t>）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加强水利地理空间数据资源建设，构建覆盖水利工程全生命周期的数据链。推动前沿技术与水利行业的深度融合，研发以流域为单元的模块化功能组件，开发自主可控的水文、水动力、水质等专业通用软件的核心算法。面向水利应用场景构建数据、模型、知识与业务相融合的水利智能孪生体，形成具有自主知识产权的数字孪生全链条新产品。</w:t>
      </w:r>
    </w:p>
    <w:p>
      <w:pPr>
        <w:adjustRightInd w:val="0"/>
        <w:snapToGrid w:val="0"/>
        <w:spacing w:line="560" w:lineRule="exact"/>
        <w:ind w:firstLine="640" w:firstLineChars="200"/>
        <w:outlineLvl w:val="1"/>
        <w:rPr>
          <w:rFonts w:eastAsia="楷体_GB2312"/>
          <w:bCs/>
          <w:sz w:val="32"/>
          <w:szCs w:val="32"/>
        </w:rPr>
      </w:pPr>
      <w:r>
        <w:rPr>
          <w:rFonts w:eastAsia="楷体_GB2312"/>
          <w:bCs/>
          <w:sz w:val="32"/>
          <w:szCs w:val="32"/>
        </w:rPr>
        <w:t>七</w:t>
      </w:r>
      <w:r>
        <w:rPr>
          <w:rFonts w:hint="eastAsia" w:eastAsia="楷体_GB2312"/>
          <w:bCs/>
          <w:sz w:val="32"/>
          <w:szCs w:val="32"/>
          <w:lang w:eastAsia="zh-CN"/>
        </w:rPr>
        <w:t>、</w:t>
      </w:r>
      <w:r>
        <w:rPr>
          <w:rFonts w:eastAsia="楷体_GB2312"/>
          <w:bCs/>
          <w:sz w:val="32"/>
          <w:szCs w:val="32"/>
        </w:rPr>
        <w:t>水利服务新场景</w:t>
      </w:r>
      <w:r>
        <w:rPr>
          <w:rFonts w:hint="eastAsia" w:eastAsia="楷体_GB2312"/>
          <w:bCs/>
          <w:sz w:val="32"/>
          <w:szCs w:val="32"/>
          <w:lang w:eastAsia="zh-CN"/>
        </w:rPr>
        <w:t>（指南方向代码</w:t>
      </w:r>
      <w:r>
        <w:rPr>
          <w:rFonts w:hint="eastAsia" w:eastAsia="楷体_GB2312"/>
          <w:bCs/>
          <w:sz w:val="32"/>
          <w:szCs w:val="32"/>
          <w:lang w:val="en-US" w:eastAsia="zh-CN"/>
        </w:rPr>
        <w:t>7</w:t>
      </w:r>
      <w:bookmarkStart w:id="0" w:name="_GoBack"/>
      <w:bookmarkEnd w:id="0"/>
      <w:r>
        <w:rPr>
          <w:rFonts w:hint="eastAsia" w:eastAsia="楷体_GB2312"/>
          <w:bCs/>
          <w:sz w:val="32"/>
          <w:szCs w:val="32"/>
          <w:lang w:eastAsia="zh-CN"/>
        </w:rPr>
        <w:t>）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开展DeepSeek等国产大模型行业应用，构建具备水利专业术语理解、数据分析、模型调度等能力的浙江水利大模型。集成水文化传播、水利知识普及、亲水圈地图、在线观潮等功能，迭代水利公共服务平台。围绕一以贯之河湖长制，开展“AI河长”试点工作，构建浙江水域智管“一张图”，推进无人机、机器人等新装备在河湖管理中的应用。</w:t>
      </w:r>
      <w:r>
        <w:rPr>
          <w:rFonts w:hint="eastAsia" w:eastAsia="仿宋_GB2312"/>
          <w:sz w:val="32"/>
          <w:szCs w:val="32"/>
        </w:rPr>
        <w:t>开展小水电绿色转型发展路径研究，丰富乡村振兴水利场景。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after="159" w:afterLines="50" w:line="360" w:lineRule="exact"/>
        <w:rPr>
          <w:rFonts w:eastAsia="仿宋_GB2312"/>
          <w:sz w:val="24"/>
        </w:rPr>
      </w:pPr>
    </w:p>
    <w:sectPr>
      <w:footerReference r:id="rId3" w:type="default"/>
      <w:footerReference r:id="rId4" w:type="even"/>
      <w:pgSz w:w="11906" w:h="16838"/>
      <w:pgMar w:top="1644" w:right="1644" w:bottom="1644" w:left="1644" w:header="851" w:footer="1474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ss Sweetie">
    <w:altName w:val="汉仪叶叶相思体简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等线">
    <w:altName w:val="方正仿宋简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叶叶相思体简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right"/>
    </w:pPr>
    <w:r>
      <w:rPr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15"/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rStyle w:val="15"/>
        <w:sz w:val="28"/>
        <w:szCs w:val="28"/>
      </w:rPr>
      <w:t>17</w:t>
    </w:r>
    <w:r>
      <w:rPr>
        <w:sz w:val="28"/>
        <w:szCs w:val="28"/>
      </w:rPr>
      <w:fldChar w:fldCharType="end"/>
    </w:r>
    <w:r>
      <w:rPr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15"/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rStyle w:val="15"/>
        <w:sz w:val="28"/>
        <w:szCs w:val="28"/>
      </w:rPr>
      <w:t>18</w:t>
    </w:r>
    <w:r>
      <w:rPr>
        <w:sz w:val="28"/>
        <w:szCs w:val="28"/>
      </w:rPr>
      <w:fldChar w:fldCharType="end"/>
    </w:r>
    <w:r>
      <w:rPr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evenAndOddHeaders w:val="true"/>
  <w:drawingGridHorizontalSpacing w:val="105"/>
  <w:drawingGridVerticalSpacing w:val="159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807"/>
    <w:rsid w:val="00034EBE"/>
    <w:rsid w:val="001C1970"/>
    <w:rsid w:val="00277B6F"/>
    <w:rsid w:val="00580156"/>
    <w:rsid w:val="00580A7F"/>
    <w:rsid w:val="00945592"/>
    <w:rsid w:val="00C662B6"/>
    <w:rsid w:val="00C67807"/>
    <w:rsid w:val="26E825C8"/>
    <w:rsid w:val="29D81F4F"/>
    <w:rsid w:val="322C5A5F"/>
    <w:rsid w:val="3C66184F"/>
    <w:rsid w:val="3EFFBCB1"/>
    <w:rsid w:val="40882E6C"/>
    <w:rsid w:val="49BF6B9D"/>
    <w:rsid w:val="4CC96874"/>
    <w:rsid w:val="5EB822E3"/>
    <w:rsid w:val="5EC81341"/>
    <w:rsid w:val="7EFD5033"/>
    <w:rsid w:val="7F7DBC1B"/>
    <w:rsid w:val="7FBF5477"/>
    <w:rsid w:val="B7E59714"/>
    <w:rsid w:val="BF7F69F0"/>
    <w:rsid w:val="E777CB7E"/>
    <w:rsid w:val="F6BFC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qFormat="1" w:unhideWhenUsed="0" w:uiPriority="99" w:semiHidden="0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7"/>
    <w:semiHidden/>
    <w:unhideWhenUsed/>
    <w:qFormat/>
    <w:uiPriority w:val="9"/>
    <w:pPr>
      <w:keepNext/>
      <w:keepLines/>
      <w:snapToGrid w:val="0"/>
      <w:spacing w:before="260" w:after="260" w:line="413" w:lineRule="auto"/>
      <w:outlineLvl w:val="1"/>
    </w:pPr>
    <w:rPr>
      <w:rFonts w:ascii="Arial" w:hAnsi="Arial" w:eastAsia="黑体" w:cs="宋体"/>
      <w:b/>
      <w:spacing w:val="-11"/>
      <w:kern w:val="21"/>
      <w:sz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4"/>
    <w:qFormat/>
    <w:uiPriority w:val="99"/>
    <w:pPr>
      <w:spacing w:line="360" w:lineRule="auto"/>
      <w:ind w:firstLine="200" w:firstLineChars="200"/>
    </w:pPr>
    <w:rPr>
      <w:rFonts w:eastAsia="仿宋"/>
      <w:sz w:val="28"/>
      <w:szCs w:val="21"/>
    </w:rPr>
  </w:style>
  <w:style w:type="paragraph" w:styleId="4">
    <w:name w:val="Body Text Indent"/>
    <w:basedOn w:val="1"/>
    <w:next w:val="1"/>
    <w:qFormat/>
    <w:uiPriority w:val="99"/>
    <w:pPr>
      <w:spacing w:after="120"/>
      <w:ind w:left="420" w:leftChars="200"/>
    </w:pPr>
  </w:style>
  <w:style w:type="paragraph" w:styleId="5">
    <w:name w:val="Body Text"/>
    <w:basedOn w:val="1"/>
    <w:next w:val="6"/>
    <w:link w:val="18"/>
    <w:qFormat/>
    <w:uiPriority w:val="0"/>
    <w:pPr>
      <w:snapToGrid w:val="0"/>
      <w:spacing w:line="560" w:lineRule="exact"/>
      <w:ind w:firstLine="200" w:firstLineChars="200"/>
    </w:pPr>
    <w:rPr>
      <w:rFonts w:ascii="Calibri" w:hAnsi="Calibri" w:eastAsia="仿宋_GB2312" w:cs="宋体"/>
      <w:spacing w:val="-11"/>
      <w:kern w:val="21"/>
      <w:sz w:val="32"/>
    </w:rPr>
  </w:style>
  <w:style w:type="paragraph" w:styleId="6">
    <w:name w:val="index 7"/>
    <w:basedOn w:val="1"/>
    <w:next w:val="1"/>
    <w:qFormat/>
    <w:uiPriority w:val="99"/>
    <w:pPr>
      <w:ind w:left="2520"/>
    </w:pPr>
  </w:style>
  <w:style w:type="paragraph" w:styleId="7">
    <w:name w:val="Date"/>
    <w:basedOn w:val="1"/>
    <w:next w:val="1"/>
    <w:link w:val="19"/>
    <w:qFormat/>
    <w:uiPriority w:val="0"/>
    <w:pPr>
      <w:ind w:left="100" w:leftChars="2500"/>
    </w:pPr>
  </w:style>
  <w:style w:type="paragraph" w:styleId="8">
    <w:name w:val="Balloon Text"/>
    <w:basedOn w:val="1"/>
    <w:link w:val="20"/>
    <w:qFormat/>
    <w:uiPriority w:val="0"/>
    <w:rPr>
      <w:sz w:val="18"/>
      <w:szCs w:val="18"/>
    </w:rPr>
  </w:style>
  <w:style w:type="paragraph" w:styleId="9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1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13">
    <w:name w:val="Table Grid"/>
    <w:basedOn w:val="1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page number"/>
    <w:qFormat/>
    <w:uiPriority w:val="0"/>
  </w:style>
  <w:style w:type="character" w:styleId="16">
    <w:name w:val="Emphasis"/>
    <w:basedOn w:val="14"/>
    <w:qFormat/>
    <w:uiPriority w:val="0"/>
    <w:rPr>
      <w:i/>
    </w:rPr>
  </w:style>
  <w:style w:type="character" w:customStyle="1" w:styleId="17">
    <w:name w:val="标题 2 字符"/>
    <w:link w:val="2"/>
    <w:qFormat/>
    <w:uiPriority w:val="0"/>
    <w:rPr>
      <w:rFonts w:ascii="Arial" w:hAnsi="Arial" w:eastAsia="黑体" w:cs="宋体"/>
      <w:b/>
      <w:spacing w:val="-11"/>
      <w:kern w:val="21"/>
      <w:sz w:val="32"/>
      <w:szCs w:val="24"/>
    </w:rPr>
  </w:style>
  <w:style w:type="character" w:customStyle="1" w:styleId="18">
    <w:name w:val="正文文本 字符"/>
    <w:link w:val="5"/>
    <w:qFormat/>
    <w:uiPriority w:val="0"/>
    <w:rPr>
      <w:rFonts w:ascii="Calibri" w:hAnsi="Calibri" w:eastAsia="仿宋_GB2312" w:cs="宋体"/>
      <w:spacing w:val="-11"/>
      <w:kern w:val="21"/>
      <w:sz w:val="32"/>
      <w:szCs w:val="24"/>
    </w:rPr>
  </w:style>
  <w:style w:type="character" w:customStyle="1" w:styleId="19">
    <w:name w:val="日期 字符"/>
    <w:link w:val="7"/>
    <w:qFormat/>
    <w:uiPriority w:val="0"/>
    <w:rPr>
      <w:kern w:val="2"/>
      <w:sz w:val="21"/>
      <w:szCs w:val="24"/>
    </w:rPr>
  </w:style>
  <w:style w:type="character" w:customStyle="1" w:styleId="20">
    <w:name w:val="批注框文本 字符"/>
    <w:link w:val="8"/>
    <w:qFormat/>
    <w:uiPriority w:val="0"/>
    <w:rPr>
      <w:kern w:val="2"/>
      <w:sz w:val="18"/>
      <w:szCs w:val="18"/>
    </w:rPr>
  </w:style>
  <w:style w:type="character" w:customStyle="1" w:styleId="21">
    <w:name w:val="页脚 字符"/>
    <w:link w:val="9"/>
    <w:qFormat/>
    <w:uiPriority w:val="99"/>
    <w:rPr>
      <w:kern w:val="2"/>
      <w:sz w:val="18"/>
      <w:szCs w:val="24"/>
    </w:rPr>
  </w:style>
  <w:style w:type="paragraph" w:customStyle="1" w:styleId="22">
    <w:name w:val="章正文"/>
    <w:basedOn w:val="1"/>
    <w:qFormat/>
    <w:uiPriority w:val="0"/>
    <w:pPr>
      <w:spacing w:beforeLines="50" w:after="120" w:line="300" w:lineRule="auto"/>
      <w:ind w:firstLine="480"/>
    </w:pPr>
    <w:rPr>
      <w:rFonts w:ascii="Miss Sweetie" w:hAnsi="Miss Sweetie"/>
      <w:kern w:val="0"/>
    </w:rPr>
  </w:style>
  <w:style w:type="character" w:customStyle="1" w:styleId="23">
    <w:name w:val="正文文本 字符1"/>
    <w:qFormat/>
    <w:uiPriority w:val="0"/>
    <w:rPr>
      <w:kern w:val="2"/>
      <w:sz w:val="21"/>
      <w:szCs w:val="24"/>
    </w:rPr>
  </w:style>
  <w:style w:type="paragraph" w:styleId="24">
    <w:name w:val="List Paragraph"/>
    <w:basedOn w:val="1"/>
    <w:qFormat/>
    <w:uiPriority w:val="34"/>
    <w:pPr>
      <w:ind w:firstLine="420" w:firstLineChars="200"/>
    </w:pPr>
    <w:rPr>
      <w:rFonts w:ascii="等线" w:hAnsi="等线" w:eastAsia="等线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3</Pages>
  <Words>1523</Words>
  <Characters>1540</Characters>
  <Lines>45</Lines>
  <Paragraphs>12</Paragraphs>
  <TotalTime>1</TotalTime>
  <ScaleCrop>false</ScaleCrop>
  <LinksUpToDate>false</LinksUpToDate>
  <CharactersWithSpaces>1540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2024-01-05T00:35:00Z</dcterms:created>
  <dc:creator>lenovo</dc:creator>
  <cp:lastModifiedBy>吕天伟</cp:lastModifiedBy>
  <cp:lastPrinted>2024-03-21T22:19:00Z</cp:lastPrinted>
  <dcterms:modified xsi:type="dcterms:W3CDTF">2025-08-26T16:28:43Z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44fa1f10fef94f8d9cd8a3ad620a21d6_23</vt:lpwstr>
  </property>
  <property fmtid="{D5CDD505-2E9C-101B-9397-08002B2CF9AE}" pid="4" name="KSOTemplateDocerSaveRecord">
    <vt:lpwstr>eyJoZGlkIjoiMzEwNTM5NzYwMDRjMzkwZTVkZjY2ODkwMGIxNGU0OTUiLCJ1c2VySWQiOiIzMDUwMzQ4NTYifQ==</vt:lpwstr>
  </property>
</Properties>
</file>