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4432" w14:textId="1D17E153" w:rsidR="00EB3496" w:rsidRPr="00EB3496" w:rsidRDefault="00EB3496" w:rsidP="00EB3496">
      <w:pPr>
        <w:jc w:val="center"/>
        <w:rPr>
          <w:rFonts w:eastAsia="仿宋_GB2312"/>
          <w:sz w:val="28"/>
          <w:szCs w:val="28"/>
        </w:rPr>
      </w:pPr>
      <w:r w:rsidRPr="00EB3496">
        <w:rPr>
          <w:rStyle w:val="15"/>
          <w:rFonts w:ascii="微软雅黑" w:eastAsia="微软雅黑" w:hAnsi="微软雅黑"/>
          <w:b w:val="0"/>
          <w:color w:val="auto"/>
          <w:sz w:val="36"/>
          <w:szCs w:val="36"/>
        </w:rPr>
        <w:t>浙江省</w:t>
      </w:r>
      <w:r w:rsidRPr="00EB3496">
        <w:rPr>
          <w:rStyle w:val="15"/>
          <w:rFonts w:ascii="微软雅黑" w:eastAsia="微软雅黑" w:hAnsi="微软雅黑" w:hint="eastAsia"/>
          <w:b w:val="0"/>
          <w:color w:val="auto"/>
          <w:sz w:val="36"/>
          <w:szCs w:val="36"/>
        </w:rPr>
        <w:t>水利科技创新奖</w:t>
      </w:r>
      <w:r w:rsidRPr="00EB3496">
        <w:rPr>
          <w:rStyle w:val="15"/>
          <w:rFonts w:ascii="微软雅黑" w:eastAsia="微软雅黑" w:hAnsi="微软雅黑"/>
          <w:b w:val="0"/>
          <w:color w:val="auto"/>
          <w:sz w:val="36"/>
          <w:szCs w:val="36"/>
        </w:rPr>
        <w:t>公示信息表</w:t>
      </w:r>
      <w:r w:rsidRPr="00EB3496">
        <w:rPr>
          <w:rFonts w:eastAsia="仿宋_GB2312"/>
          <w:sz w:val="28"/>
          <w:szCs w:val="28"/>
        </w:rPr>
        <w:t xml:space="preserve"> 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EB3496" w:rsidRPr="00EB3496" w14:paraId="209A2E7E" w14:textId="77777777" w:rsidTr="00EB3496">
        <w:trPr>
          <w:trHeight w:val="64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12F9" w14:textId="77777777" w:rsidR="00EB3496" w:rsidRPr="00EB3496" w:rsidRDefault="00EB3496" w:rsidP="00EB3496">
            <w:pPr>
              <w:rPr>
                <w:rStyle w:val="15"/>
                <w:b w:val="0"/>
                <w:color w:val="auto"/>
                <w:sz w:val="28"/>
                <w:szCs w:val="28"/>
              </w:rPr>
            </w:pPr>
            <w:r w:rsidRPr="00EB3496">
              <w:rPr>
                <w:rStyle w:val="15"/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A803" w14:textId="582F87E7" w:rsidR="00EB3496" w:rsidRPr="00EB3496" w:rsidRDefault="00EB3496" w:rsidP="00EB3496">
            <w:pPr>
              <w:rPr>
                <w:rStyle w:val="15"/>
                <w:rFonts w:eastAsia="仿宋_GB2312"/>
                <w:b w:val="0"/>
                <w:color w:val="auto"/>
                <w:sz w:val="28"/>
                <w:szCs w:val="28"/>
              </w:rPr>
            </w:pPr>
            <w:r w:rsidRPr="00EB3496"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多种波</w:t>
            </w:r>
            <w:proofErr w:type="gramStart"/>
            <w:r w:rsidRPr="00EB3496"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况</w:t>
            </w:r>
            <w:proofErr w:type="gramEnd"/>
            <w:r w:rsidRPr="00EB3496"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作用下复式海堤</w:t>
            </w:r>
            <w:proofErr w:type="gramStart"/>
            <w:r w:rsidRPr="00EB3496"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堤后越浪空间分布</w:t>
            </w:r>
            <w:proofErr w:type="gramEnd"/>
            <w:r w:rsidRPr="00EB3496"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规律研究</w:t>
            </w:r>
          </w:p>
        </w:tc>
      </w:tr>
      <w:tr w:rsidR="00EB3496" w:rsidRPr="00EB3496" w14:paraId="17C81C3B" w14:textId="77777777" w:rsidTr="00EB3496">
        <w:trPr>
          <w:trHeight w:val="64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627A" w14:textId="77777777" w:rsidR="00EB3496" w:rsidRPr="00EB3496" w:rsidRDefault="00EB3496" w:rsidP="00EB3496">
            <w:pPr>
              <w:rPr>
                <w:rStyle w:val="15"/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 w:rsidRPr="00EB3496">
              <w:rPr>
                <w:rStyle w:val="15"/>
                <w:rFonts w:ascii="仿宋_GB2312" w:eastAsia="仿宋_GB2312" w:hint="eastAsia"/>
                <w:b w:val="0"/>
                <w:bCs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BFD4" w14:textId="1D2275E6" w:rsidR="00EB3496" w:rsidRPr="00EB3496" w:rsidRDefault="00EB3496" w:rsidP="00EB3496">
            <w:pPr>
              <w:rPr>
                <w:rStyle w:val="15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5"/>
                <w:rFonts w:eastAsia="仿宋_GB2312" w:hint="eastAsia"/>
                <w:b w:val="0"/>
                <w:color w:val="auto"/>
                <w:sz w:val="28"/>
                <w:szCs w:val="28"/>
              </w:rPr>
              <w:t>中国电建集团华东勘测设计研究院有限公司</w:t>
            </w:r>
          </w:p>
        </w:tc>
      </w:tr>
      <w:tr w:rsidR="00EB3496" w:rsidRPr="00EB3496" w14:paraId="5167F152" w14:textId="77777777" w:rsidTr="00EB3496">
        <w:trPr>
          <w:trHeight w:val="180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D2B4" w14:textId="77777777" w:rsidR="00EB3496" w:rsidRPr="00EB3496" w:rsidRDefault="00EB3496" w:rsidP="00EB3496">
            <w:r w:rsidRPr="00EB3496">
              <w:rPr>
                <w:rFonts w:ascii="仿宋_GB2312" w:eastAsia="仿宋_GB2312" w:hint="eastAsia"/>
                <w:bCs/>
                <w:sz w:val="28"/>
                <w:szCs w:val="28"/>
              </w:rPr>
              <w:t>推荐</w:t>
            </w:r>
            <w:r w:rsidRPr="00EB3496">
              <w:rPr>
                <w:rFonts w:ascii="仿宋_GB2312" w:eastAsia="仿宋_GB2312"/>
                <w:bCs/>
                <w:sz w:val="28"/>
                <w:szCs w:val="28"/>
              </w:rPr>
              <w:t>书</w:t>
            </w:r>
          </w:p>
          <w:p w14:paraId="75734A55" w14:textId="77777777" w:rsidR="00EB3496" w:rsidRPr="00EB3496" w:rsidRDefault="00EB3496" w:rsidP="00EB3496">
            <w:pPr>
              <w:rPr>
                <w:rFonts w:eastAsia="仿宋_GB2312"/>
                <w:bCs/>
                <w:sz w:val="28"/>
                <w:szCs w:val="28"/>
              </w:rPr>
            </w:pPr>
            <w:r w:rsidRPr="00EB3496">
              <w:rPr>
                <w:rFonts w:ascii="仿宋_GB2312" w:eastAsia="仿宋_GB2312"/>
                <w:bCs/>
                <w:sz w:val="28"/>
                <w:szCs w:val="28"/>
              </w:rPr>
              <w:t>相关内容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0C78" w14:textId="1D6172CA" w:rsidR="00EB3496" w:rsidRPr="00EB3496" w:rsidRDefault="00EB3496" w:rsidP="00EB3496">
            <w:pPr>
              <w:rPr>
                <w:rFonts w:eastAsia="仿宋_GB2312"/>
                <w:bCs/>
                <w:sz w:val="22"/>
                <w:szCs w:val="22"/>
              </w:rPr>
            </w:pPr>
            <w:r w:rsidRPr="00EB3496">
              <w:rPr>
                <w:rFonts w:eastAsia="仿宋_GB2312"/>
                <w:bCs/>
                <w:sz w:val="22"/>
                <w:szCs w:val="22"/>
              </w:rPr>
              <w:t>SPATIAL DISTRIBUTION OF WAVE-BY-WAVE OVERTOPPING AT VERTICAL SEAWALLS</w:t>
            </w:r>
          </w:p>
          <w:p w14:paraId="3E7D7BBC" w14:textId="4FCE86B5" w:rsidR="00EB3496" w:rsidRPr="00EB3496" w:rsidRDefault="00EB3496" w:rsidP="00EB3496">
            <w:pPr>
              <w:rPr>
                <w:rFonts w:eastAsia="仿宋_GB2312" w:hint="eastAsia"/>
                <w:bCs/>
                <w:sz w:val="22"/>
                <w:szCs w:val="22"/>
              </w:rPr>
            </w:pPr>
            <w:r w:rsidRPr="00EB3496">
              <w:rPr>
                <w:rFonts w:eastAsia="仿宋_GB2312"/>
                <w:bCs/>
                <w:sz w:val="22"/>
                <w:szCs w:val="22"/>
              </w:rPr>
              <w:t xml:space="preserve">Spatial distribution of wave-by-wave overtopping behind vertical seawall with recurve </w:t>
            </w:r>
            <w:proofErr w:type="spellStart"/>
            <w:r w:rsidRPr="00EB3496">
              <w:rPr>
                <w:rFonts w:eastAsia="仿宋_GB2312"/>
                <w:bCs/>
                <w:sz w:val="22"/>
                <w:szCs w:val="22"/>
              </w:rPr>
              <w:t>retrofittin</w:t>
            </w:r>
            <w:proofErr w:type="spellEnd"/>
          </w:p>
          <w:p w14:paraId="3E3E6790" w14:textId="253B8B0C" w:rsidR="00EB3496" w:rsidRPr="00EB3496" w:rsidRDefault="00EB3496" w:rsidP="00EB3496">
            <w:pPr>
              <w:rPr>
                <w:rFonts w:eastAsia="仿宋_GB2312"/>
                <w:bCs/>
                <w:sz w:val="22"/>
                <w:szCs w:val="22"/>
              </w:rPr>
            </w:pPr>
            <w:r w:rsidRPr="00EB3496">
              <w:rPr>
                <w:rFonts w:eastAsia="仿宋_GB2312" w:hint="eastAsia"/>
                <w:bCs/>
                <w:sz w:val="22"/>
                <w:szCs w:val="22"/>
              </w:rPr>
              <w:t>全自动</w:t>
            </w:r>
            <w:proofErr w:type="gramStart"/>
            <w:r w:rsidRPr="00EB3496">
              <w:rPr>
                <w:rFonts w:eastAsia="仿宋_GB2312" w:hint="eastAsia"/>
                <w:bCs/>
                <w:sz w:val="22"/>
                <w:szCs w:val="22"/>
              </w:rPr>
              <w:t>越浪事件</w:t>
            </w:r>
            <w:proofErr w:type="gramEnd"/>
            <w:r w:rsidRPr="00EB3496">
              <w:rPr>
                <w:rFonts w:eastAsia="仿宋_GB2312" w:hint="eastAsia"/>
                <w:bCs/>
                <w:sz w:val="22"/>
                <w:szCs w:val="22"/>
              </w:rPr>
              <w:t>发生时刻感应记录装置</w:t>
            </w:r>
            <w:r w:rsidRPr="00EB3496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EB3496">
              <w:rPr>
                <w:rFonts w:eastAsia="仿宋_GB2312"/>
                <w:bCs/>
                <w:sz w:val="22"/>
                <w:szCs w:val="22"/>
              </w:rPr>
              <w:t>ZL202120758439.6</w:t>
            </w:r>
            <w:r w:rsidRPr="00EB3496">
              <w:rPr>
                <w:rFonts w:eastAsia="仿宋_GB2312" w:hint="eastAsia"/>
                <w:bCs/>
                <w:sz w:val="22"/>
                <w:szCs w:val="22"/>
              </w:rPr>
              <w:t>）</w:t>
            </w:r>
          </w:p>
          <w:p w14:paraId="62F7A453" w14:textId="210A5A6B" w:rsidR="00EB3496" w:rsidRPr="00EB3496" w:rsidRDefault="00EB3496" w:rsidP="00EB3496">
            <w:pPr>
              <w:rPr>
                <w:rFonts w:eastAsia="仿宋_GB2312" w:hint="eastAsia"/>
                <w:bCs/>
                <w:sz w:val="22"/>
                <w:szCs w:val="22"/>
              </w:rPr>
            </w:pPr>
            <w:r w:rsidRPr="00EB3496">
              <w:rPr>
                <w:rFonts w:eastAsia="仿宋_GB2312" w:hint="eastAsia"/>
                <w:bCs/>
                <w:sz w:val="22"/>
                <w:szCs w:val="22"/>
              </w:rPr>
              <w:t>一种实验水槽隔断结构及其安装方法</w:t>
            </w:r>
            <w:r w:rsidRPr="00EB3496">
              <w:rPr>
                <w:rFonts w:eastAsia="仿宋_GB2312" w:hint="eastAsia"/>
                <w:bCs/>
                <w:sz w:val="22"/>
                <w:szCs w:val="22"/>
              </w:rPr>
              <w:t>.</w:t>
            </w:r>
            <w:r w:rsidRPr="00EB3496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EB3496">
              <w:rPr>
                <w:rFonts w:eastAsia="仿宋_GB2312"/>
                <w:bCs/>
                <w:sz w:val="22"/>
                <w:szCs w:val="22"/>
              </w:rPr>
              <w:t>ZL2019 1 0933518.3</w:t>
            </w:r>
            <w:r w:rsidRPr="00EB3496">
              <w:rPr>
                <w:rFonts w:eastAsia="仿宋_GB2312" w:hint="eastAsia"/>
                <w:bCs/>
                <w:sz w:val="22"/>
                <w:szCs w:val="22"/>
              </w:rPr>
              <w:t>）</w:t>
            </w:r>
          </w:p>
        </w:tc>
      </w:tr>
      <w:tr w:rsidR="00EB3496" w:rsidRPr="00EB3496" w14:paraId="4B35BDE6" w14:textId="77777777" w:rsidTr="00EB3496">
        <w:trPr>
          <w:trHeight w:val="195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C995" w14:textId="77777777" w:rsidR="00EB3496" w:rsidRPr="00EB3496" w:rsidRDefault="00EB3496" w:rsidP="00EB3496">
            <w:pPr>
              <w:rPr>
                <w:rFonts w:eastAsia="仿宋_GB2312"/>
                <w:bCs/>
                <w:sz w:val="28"/>
                <w:szCs w:val="28"/>
              </w:rPr>
            </w:pPr>
            <w:r w:rsidRPr="00EB3496">
              <w:rPr>
                <w:rFonts w:ascii="仿宋_GB2312" w:eastAsia="仿宋_GB2312"/>
                <w:bCs/>
                <w:sz w:val="28"/>
                <w:szCs w:val="28"/>
              </w:rPr>
              <w:t>主要完成人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F915" w14:textId="7413A57D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董舒迪，高工，华东勘测设计研究院；</w:t>
            </w:r>
          </w:p>
          <w:p w14:paraId="0C82EE44" w14:textId="6660C62F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赵海涛，教授，浙江水利水电学院；</w:t>
            </w:r>
          </w:p>
          <w:p w14:paraId="1CE4CBD9" w14:textId="7498FF19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EB3496">
              <w:rPr>
                <w:rFonts w:ascii="仿宋_GB2312" w:eastAsia="仿宋_GB2312" w:hint="eastAsia"/>
                <w:bCs/>
                <w:spacing w:val="120"/>
                <w:kern w:val="0"/>
                <w:sz w:val="24"/>
                <w:szCs w:val="24"/>
                <w:fitText w:val="720" w:id="-1205681152"/>
              </w:rPr>
              <w:t>顾</w:t>
            </w:r>
            <w:r w:rsidRPr="00EB3496">
              <w:rPr>
                <w:rFonts w:ascii="仿宋_GB2312" w:eastAsia="仿宋_GB2312" w:hint="eastAsia"/>
                <w:bCs/>
                <w:kern w:val="0"/>
                <w:sz w:val="24"/>
                <w:szCs w:val="24"/>
                <w:fitText w:val="720" w:id="-1205681152"/>
              </w:rPr>
              <w:t>晨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，高工，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  <w:p w14:paraId="0D0836CE" w14:textId="2C3E0F9D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修海峰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，高工，岱山县水利局；</w:t>
            </w:r>
          </w:p>
          <w:p w14:paraId="069B190B" w14:textId="18C05499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欧阳丽，正高，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  <w:p w14:paraId="04CE171A" w14:textId="3F4F5487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郑永明，正高，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  <w:p w14:paraId="616A8FF7" w14:textId="7AFEF0EE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张奕泽，无，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  <w:p w14:paraId="216DDA49" w14:textId="1B016C90" w:rsidR="00EB3496" w:rsidRDefault="00EB3496" w:rsidP="00EB3496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俞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演名，正高，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  <w:p w14:paraId="593E6F03" w14:textId="2849DAD7" w:rsidR="00EB3496" w:rsidRPr="00EB3496" w:rsidRDefault="00EB3496" w:rsidP="00EB3496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陈晓军，工程师，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华东勘测设计研究院；</w:t>
            </w:r>
          </w:p>
        </w:tc>
      </w:tr>
      <w:tr w:rsidR="00EB3496" w:rsidRPr="00EB3496" w14:paraId="25134446" w14:textId="77777777" w:rsidTr="00EB3496">
        <w:trPr>
          <w:trHeight w:val="18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0B66" w14:textId="77777777" w:rsidR="00EB3496" w:rsidRPr="00EB3496" w:rsidRDefault="00EB3496" w:rsidP="00EB3496">
            <w:pPr>
              <w:rPr>
                <w:rFonts w:eastAsia="仿宋"/>
                <w:bCs/>
                <w:sz w:val="24"/>
                <w:szCs w:val="24"/>
              </w:rPr>
            </w:pPr>
            <w:r w:rsidRPr="00EB3496">
              <w:rPr>
                <w:rFonts w:ascii="仿宋_GB2312" w:eastAsia="仿宋_GB2312"/>
                <w:bCs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2A5F" w14:textId="77777777" w:rsidR="00EB3496" w:rsidRDefault="00EB3496" w:rsidP="00EB3496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中国电建集团华东勘测设计研究院有限公司</w:t>
            </w:r>
          </w:p>
          <w:p w14:paraId="2531B440" w14:textId="77777777" w:rsidR="00EB3496" w:rsidRDefault="00EB3496" w:rsidP="00EB3496"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2.</w:t>
            </w:r>
            <w:r>
              <w:rPr>
                <w:rFonts w:eastAsia="仿宋" w:hint="eastAsia"/>
                <w:bCs/>
                <w:sz w:val="24"/>
                <w:szCs w:val="24"/>
              </w:rPr>
              <w:t>浙江水利水电学院</w:t>
            </w:r>
          </w:p>
          <w:p w14:paraId="210056EB" w14:textId="26C454BE" w:rsidR="00EB3496" w:rsidRPr="00EB3496" w:rsidRDefault="00EB3496" w:rsidP="00EB3496">
            <w:pPr>
              <w:rPr>
                <w:rFonts w:eastAsia="仿宋" w:hint="eastAsia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>
              <w:rPr>
                <w:rFonts w:eastAsia="仿宋" w:hint="eastAsia"/>
                <w:bCs/>
                <w:sz w:val="24"/>
                <w:szCs w:val="24"/>
              </w:rPr>
              <w:t>岱山县水利局</w:t>
            </w:r>
          </w:p>
        </w:tc>
      </w:tr>
      <w:tr w:rsidR="00EB3496" w:rsidRPr="00EB3496" w14:paraId="156C3A21" w14:textId="77777777" w:rsidTr="00EB3496">
        <w:trPr>
          <w:trHeight w:val="251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EEF2B" w14:textId="77777777" w:rsidR="00EB3496" w:rsidRPr="00EB3496" w:rsidRDefault="00EB3496" w:rsidP="00EB3496">
            <w:pPr>
              <w:rPr>
                <w:rStyle w:val="15"/>
                <w:rFonts w:eastAsia="仿宋_GB2312"/>
                <w:b w:val="0"/>
                <w:color w:val="auto"/>
                <w:sz w:val="28"/>
                <w:szCs w:val="28"/>
              </w:rPr>
            </w:pPr>
            <w:r w:rsidRPr="00EB3496">
              <w:rPr>
                <w:rStyle w:val="15"/>
                <w:rFonts w:ascii="仿宋_GB2312" w:eastAsia="仿宋_GB2312" w:hint="eastAsia"/>
                <w:b w:val="0"/>
                <w:color w:val="auto"/>
                <w:sz w:val="28"/>
                <w:szCs w:val="28"/>
              </w:rPr>
              <w:t>成果简介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D0CD" w14:textId="77777777" w:rsidR="00847448" w:rsidRPr="00847448" w:rsidRDefault="00847448" w:rsidP="00847448">
            <w:pPr>
              <w:rPr>
                <w:rFonts w:ascii="仿宋_GB2312" w:eastAsia="仿宋_GB2312"/>
              </w:rPr>
            </w:pPr>
            <w:r w:rsidRPr="00847448">
              <w:rPr>
                <w:rFonts w:ascii="仿宋_GB2312" w:eastAsia="仿宋_GB2312" w:hint="eastAsia"/>
              </w:rPr>
              <w:t>本课题以浙江省常见的复式海堤断面为研究对象，采用波浪物理模型试验、数据分析等方法，</w:t>
            </w:r>
            <w:proofErr w:type="gramStart"/>
            <w:r w:rsidRPr="00847448">
              <w:rPr>
                <w:rFonts w:ascii="仿宋_GB2312" w:eastAsia="仿宋_GB2312" w:hint="eastAsia"/>
              </w:rPr>
              <w:t>针对越浪水体</w:t>
            </w:r>
            <w:proofErr w:type="gramEnd"/>
            <w:r w:rsidRPr="00847448">
              <w:rPr>
                <w:rFonts w:ascii="仿宋_GB2312" w:eastAsia="仿宋_GB2312" w:hint="eastAsia"/>
              </w:rPr>
              <w:t>在复式海堤堤后的空间分布及其直接打击范围开展研究，探究了入射波条件、</w:t>
            </w:r>
            <w:proofErr w:type="gramStart"/>
            <w:r w:rsidRPr="00847448">
              <w:rPr>
                <w:rFonts w:ascii="仿宋_GB2312" w:eastAsia="仿宋_GB2312" w:hint="eastAsia"/>
              </w:rPr>
              <w:t>消浪平台</w:t>
            </w:r>
            <w:proofErr w:type="gramEnd"/>
            <w:r w:rsidRPr="00847448">
              <w:rPr>
                <w:rFonts w:ascii="仿宋_GB2312" w:eastAsia="仿宋_GB2312" w:hint="eastAsia"/>
              </w:rPr>
              <w:t>宽度、堤顶宽度对</w:t>
            </w:r>
            <w:proofErr w:type="gramStart"/>
            <w:r w:rsidRPr="00847448">
              <w:rPr>
                <w:rFonts w:ascii="仿宋_GB2312" w:eastAsia="仿宋_GB2312" w:hint="eastAsia"/>
              </w:rPr>
              <w:t>越浪量、越浪</w:t>
            </w:r>
            <w:proofErr w:type="gramEnd"/>
            <w:r w:rsidRPr="00847448">
              <w:rPr>
                <w:rFonts w:ascii="仿宋_GB2312" w:eastAsia="仿宋_GB2312" w:hint="eastAsia"/>
              </w:rPr>
              <w:t>水体空间分布规律的影响，填补了国内现有规范对复式海堤</w:t>
            </w:r>
            <w:proofErr w:type="gramStart"/>
            <w:r w:rsidRPr="00847448">
              <w:rPr>
                <w:rFonts w:ascii="仿宋_GB2312" w:eastAsia="仿宋_GB2312" w:hint="eastAsia"/>
              </w:rPr>
              <w:t>堤后越浪水体</w:t>
            </w:r>
            <w:proofErr w:type="gramEnd"/>
            <w:r w:rsidRPr="00847448">
              <w:rPr>
                <w:rFonts w:ascii="仿宋_GB2312" w:eastAsia="仿宋_GB2312" w:hint="eastAsia"/>
              </w:rPr>
              <w:t>空间分布评估方法及相关研究成果的空白，为复式海堤工程设计提供了新的思路和技术支撑。</w:t>
            </w:r>
          </w:p>
          <w:p w14:paraId="769A383C" w14:textId="4E4BEB8B" w:rsidR="00EB3496" w:rsidRPr="00847448" w:rsidRDefault="00EB3496" w:rsidP="00EB3496">
            <w:pPr>
              <w:rPr>
                <w:rFonts w:ascii="仿宋_GB2312" w:eastAsia="仿宋_GB2312"/>
              </w:rPr>
            </w:pPr>
          </w:p>
        </w:tc>
      </w:tr>
      <w:tr w:rsidR="00EB3496" w:rsidRPr="00EB3496" w14:paraId="69DCC836" w14:textId="77777777" w:rsidTr="00EB3496">
        <w:trPr>
          <w:trHeight w:val="23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BFDA" w14:textId="77777777" w:rsidR="00EB3496" w:rsidRPr="00EB3496" w:rsidRDefault="00EB3496" w:rsidP="00EB3496">
            <w:pPr>
              <w:rPr>
                <w:rStyle w:val="15"/>
                <w:rFonts w:eastAsia="仿宋_GB2312"/>
                <w:b w:val="0"/>
                <w:color w:val="auto"/>
                <w:sz w:val="28"/>
                <w:szCs w:val="28"/>
              </w:rPr>
            </w:pPr>
            <w:r w:rsidRPr="00EB3496">
              <w:rPr>
                <w:rStyle w:val="15"/>
                <w:rFonts w:ascii="仿宋_GB2312" w:eastAsia="仿宋_GB2312" w:hint="eastAsia"/>
                <w:b w:val="0"/>
                <w:color w:val="auto"/>
                <w:sz w:val="28"/>
                <w:szCs w:val="28"/>
              </w:rPr>
              <w:lastRenderedPageBreak/>
              <w:t>创新点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FA2B" w14:textId="77777777" w:rsidR="00847448" w:rsidRPr="00847448" w:rsidRDefault="00847448" w:rsidP="00EB3496">
            <w:pPr>
              <w:rPr>
                <w:rFonts w:ascii="仿宋_GB2312" w:eastAsia="仿宋_GB2312"/>
                <w:bCs/>
              </w:rPr>
            </w:pPr>
            <w:r w:rsidRPr="00847448">
              <w:rPr>
                <w:rFonts w:ascii="仿宋_GB2312" w:eastAsia="仿宋_GB2312" w:hint="eastAsia"/>
                <w:bCs/>
              </w:rPr>
              <w:t>1</w:t>
            </w:r>
            <w:r w:rsidRPr="00847448">
              <w:rPr>
                <w:rFonts w:ascii="仿宋_GB2312" w:eastAsia="仿宋_GB2312"/>
                <w:bCs/>
              </w:rPr>
              <w:t>）</w:t>
            </w:r>
            <w:r w:rsidRPr="00847448">
              <w:rPr>
                <w:rFonts w:ascii="仿宋_GB2312" w:eastAsia="仿宋_GB2312" w:hint="eastAsia"/>
                <w:bCs/>
              </w:rPr>
              <w:t>揭示了多种波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况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条件下复式海堤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堤后越浪空间分布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规律</w:t>
            </w:r>
            <w:r w:rsidRPr="00847448">
              <w:rPr>
                <w:rFonts w:ascii="仿宋_GB2312" w:eastAsia="仿宋_GB2312" w:hint="eastAsia"/>
                <w:bCs/>
              </w:rPr>
              <w:t>。</w:t>
            </w:r>
          </w:p>
          <w:p w14:paraId="54144973" w14:textId="77777777" w:rsidR="00847448" w:rsidRPr="00847448" w:rsidRDefault="00847448" w:rsidP="00EB3496">
            <w:pPr>
              <w:rPr>
                <w:rFonts w:ascii="仿宋_GB2312" w:eastAsia="仿宋_GB2312"/>
                <w:bCs/>
              </w:rPr>
            </w:pPr>
            <w:r w:rsidRPr="00847448">
              <w:rPr>
                <w:rFonts w:ascii="仿宋_GB2312" w:eastAsia="仿宋_GB2312" w:hint="eastAsia"/>
                <w:bCs/>
              </w:rPr>
              <w:t>2</w:t>
            </w:r>
            <w:r w:rsidRPr="00847448">
              <w:rPr>
                <w:rFonts w:ascii="仿宋_GB2312" w:eastAsia="仿宋_GB2312"/>
                <w:bCs/>
              </w:rPr>
              <w:t>）</w:t>
            </w:r>
            <w:r w:rsidRPr="00847448">
              <w:rPr>
                <w:rFonts w:ascii="仿宋_GB2312" w:eastAsia="仿宋_GB2312" w:hint="eastAsia"/>
                <w:bCs/>
              </w:rPr>
              <w:t>提出了不同波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况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条件下复式海堤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堤后越浪空间分布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曲线计算方法，以及堤后影响范围分析方法。</w:t>
            </w:r>
          </w:p>
          <w:p w14:paraId="0F13136C" w14:textId="40A34ED6" w:rsidR="00847448" w:rsidRPr="00847448" w:rsidRDefault="00847448" w:rsidP="00EB3496">
            <w:pPr>
              <w:rPr>
                <w:rFonts w:ascii="仿宋_GB2312" w:eastAsia="仿宋_GB2312"/>
                <w:bCs/>
              </w:rPr>
            </w:pPr>
            <w:r w:rsidRPr="00847448">
              <w:rPr>
                <w:rFonts w:ascii="仿宋_GB2312" w:eastAsia="仿宋_GB2312" w:hint="eastAsia"/>
                <w:bCs/>
              </w:rPr>
              <w:t>3</w:t>
            </w:r>
            <w:r w:rsidRPr="00847448">
              <w:rPr>
                <w:rFonts w:ascii="仿宋_GB2312" w:eastAsia="仿宋_GB2312"/>
                <w:bCs/>
              </w:rPr>
              <w:t>）</w:t>
            </w:r>
            <w:r w:rsidRPr="00847448">
              <w:rPr>
                <w:rFonts w:ascii="仿宋_GB2312" w:eastAsia="仿宋_GB2312" w:hint="eastAsia"/>
                <w:bCs/>
              </w:rPr>
              <w:t>探明堤顶宽度对复式海堤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堤后越浪空间分布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影响，并建立堤顶高程提升与堤顶宽度加宽对</w:t>
            </w:r>
            <w:proofErr w:type="gramStart"/>
            <w:r w:rsidRPr="00847448">
              <w:rPr>
                <w:rFonts w:ascii="仿宋_GB2312" w:eastAsia="仿宋_GB2312" w:hint="eastAsia"/>
                <w:bCs/>
              </w:rPr>
              <w:t>削弱越浪灾害</w:t>
            </w:r>
            <w:proofErr w:type="gramEnd"/>
            <w:r w:rsidRPr="00847448">
              <w:rPr>
                <w:rFonts w:ascii="仿宋_GB2312" w:eastAsia="仿宋_GB2312" w:hint="eastAsia"/>
                <w:bCs/>
              </w:rPr>
              <w:t>的关系</w:t>
            </w:r>
            <w:r w:rsidRPr="00847448">
              <w:rPr>
                <w:rFonts w:ascii="仿宋_GB2312" w:eastAsia="仿宋_GB2312"/>
                <w:bCs/>
              </w:rPr>
              <w:t>。</w:t>
            </w:r>
          </w:p>
        </w:tc>
      </w:tr>
    </w:tbl>
    <w:p w14:paraId="55F99F60" w14:textId="77777777" w:rsidR="00EB3496" w:rsidRPr="00EB3496" w:rsidRDefault="00EB3496" w:rsidP="00EB3496">
      <w:pPr>
        <w:pStyle w:val="1"/>
        <w:spacing w:before="0" w:after="0" w:line="240" w:lineRule="auto"/>
        <w:contextualSpacing/>
        <w:jc w:val="both"/>
        <w:rPr>
          <w:rFonts w:eastAsia="微软雅黑"/>
          <w:b w:val="0"/>
          <w:kern w:val="2"/>
          <w:sz w:val="36"/>
          <w:szCs w:val="36"/>
        </w:rPr>
        <w:sectPr w:rsidR="00EB3496" w:rsidRPr="00EB3496">
          <w:pgSz w:w="12240" w:h="15840"/>
          <w:pgMar w:top="1440" w:right="1800" w:bottom="1440" w:left="1800" w:header="720" w:footer="720" w:gutter="0"/>
          <w:cols w:space="720"/>
        </w:sectPr>
      </w:pPr>
    </w:p>
    <w:p w14:paraId="4C5F7AF2" w14:textId="77777777" w:rsidR="00DA7BF7" w:rsidRPr="00EB3496" w:rsidRDefault="00DA7BF7" w:rsidP="00EB3496"/>
    <w:p w14:paraId="7F34369E" w14:textId="77777777" w:rsidR="00EB3496" w:rsidRDefault="00EB3496"/>
    <w:sectPr w:rsidR="00EB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96"/>
    <w:rsid w:val="00847448"/>
    <w:rsid w:val="00DA7BF7"/>
    <w:rsid w:val="00E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0437"/>
  <w15:chartTrackingRefBased/>
  <w15:docId w15:val="{9BCDFCF4-64D9-4F60-86D6-8187969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96"/>
    <w:pPr>
      <w:widowControl w:val="0"/>
      <w:spacing w:line="240" w:lineRule="auto"/>
      <w:ind w:firstLineChars="0" w:firstLine="0"/>
    </w:pPr>
    <w:rPr>
      <w:rFonts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EB3496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B3496"/>
    <w:rPr>
      <w:rFonts w:cs="Times New Roman"/>
      <w:b/>
      <w:bCs/>
      <w:kern w:val="44"/>
      <w:sz w:val="44"/>
      <w:szCs w:val="44"/>
    </w:rPr>
  </w:style>
  <w:style w:type="character" w:customStyle="1" w:styleId="15">
    <w:name w:val="15"/>
    <w:basedOn w:val="a0"/>
    <w:rsid w:val="00EB3496"/>
    <w:rPr>
      <w:rFonts w:ascii="Times New Roman" w:hAnsi="Times New Roman" w:cs="Times New Roman" w:hint="default"/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EB34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shudi</dc:creator>
  <cp:keywords/>
  <dc:description/>
  <cp:lastModifiedBy>dong shudi</cp:lastModifiedBy>
  <cp:revision>1</cp:revision>
  <dcterms:created xsi:type="dcterms:W3CDTF">2023-08-04T02:57:00Z</dcterms:created>
  <dcterms:modified xsi:type="dcterms:W3CDTF">2023-08-04T03:12:00Z</dcterms:modified>
</cp:coreProperties>
</file>